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A" w:rsidRPr="00AA01E6" w:rsidRDefault="005A6A5A" w:rsidP="005A6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СОВЕРШЕНСТВОВАНИЯ РАБОТЫ МЕТОДИЧЕСКИХ ОБЪЕДИНЕНИЙ</w:t>
      </w:r>
      <w:r w:rsidRPr="00AA0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УЧИТЕЛЕЙ ТУВИНСКОГО ЯЗЫКА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ЛИТЕРАТУРЫ В ОБРАЗОВАТЕЛЬНЫХ ОРГАНИЗАЦИЯХ РЕСПУБЛИКИ</w:t>
      </w:r>
    </w:p>
    <w:p w:rsidR="005A6A5A" w:rsidRPr="00AA01E6" w:rsidRDefault="005A6A5A" w:rsidP="005A6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5A" w:rsidRDefault="005A6A5A" w:rsidP="005A6A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Эренчинова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60463C">
        <w:rPr>
          <w:rFonts w:ascii="Times New Roman" w:hAnsi="Times New Roman" w:cs="Times New Roman"/>
          <w:sz w:val="24"/>
          <w:szCs w:val="24"/>
        </w:rPr>
        <w:t xml:space="preserve">, к.п.н., </w:t>
      </w:r>
      <w:proofErr w:type="spellStart"/>
      <w:r w:rsidR="0060463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="006046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0463C">
        <w:rPr>
          <w:rFonts w:ascii="Times New Roman" w:hAnsi="Times New Roman" w:cs="Times New Roman"/>
          <w:sz w:val="24"/>
          <w:szCs w:val="24"/>
        </w:rPr>
        <w:t>ауч.сотрудник</w:t>
      </w:r>
      <w:proofErr w:type="spellEnd"/>
      <w:r w:rsidR="0060463C">
        <w:rPr>
          <w:rFonts w:ascii="Times New Roman" w:hAnsi="Times New Roman" w:cs="Times New Roman"/>
          <w:sz w:val="24"/>
          <w:szCs w:val="24"/>
        </w:rPr>
        <w:t xml:space="preserve"> ЛТФ</w:t>
      </w:r>
    </w:p>
    <w:p w:rsidR="005A6A5A" w:rsidRPr="00B21D21" w:rsidRDefault="005A6A5A" w:rsidP="005A6A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44D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terenchinova</w:t>
        </w:r>
        <w:r w:rsidRPr="00B21D2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44D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B21D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44D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A6A5A" w:rsidRDefault="005A6A5A" w:rsidP="005A6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9D0B6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школе в целях повышения качества образования особое внимание уделяется профессионально-личностному росту учителя, методической работе в школе.</w:t>
      </w:r>
    </w:p>
    <w:p w:rsidR="005A6A5A" w:rsidRDefault="005A6A5A" w:rsidP="009D0B6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в школе – это основанная на науке и передовом педагогическом опыте целостная  система взаимосвязанных мер, нацеленная на обеспечение профессионального роста учителя, развитие его творческого потенциала,  а, в конечном счете, на рост уровня образованности, воспитанности, развитости,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сохранение здоровья учащихся [1,15].</w:t>
      </w:r>
    </w:p>
    <w:p w:rsidR="005A6A5A" w:rsidRDefault="005A6A5A" w:rsidP="009D0B6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современной модели филологического образования предполагает овладение педагогами современными методами преподавания, способами педагогической деятельности на основе информационных технологий, включая интерактивные методы преподавания, ресурсов Интернета.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в условиях современной информационной образовательной среды предполагает наличие у педагогов умения использовать ресурсы дистанционного обучения, возможности общения с коллегами в интернет сообществах по актуальным вопросам преподавания родного языка и литературы, организации педагогического процесса в школе, обмена педагогическим опытом в форме сетевых семинаров, конференций, форумов,  дискуссий, методических консультаций, мастер-классов, педагогических мастерских, открытых уроков в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A20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4A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4A20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режимах</w:t>
      </w:r>
      <w:proofErr w:type="gramEnd"/>
      <w:r>
        <w:rPr>
          <w:rFonts w:ascii="Times New Roman" w:hAnsi="Times New Roman" w:cs="Times New Roman"/>
          <w:sz w:val="24"/>
          <w:szCs w:val="24"/>
        </w:rPr>
        <w:t>. Сотрудничество членов сетевых сообществ обеспечивает взаимное методическое обогащение учителей с различным опытом, различной теоретической и методической подготовкой в вопросах преподавания учебного предмета.</w:t>
      </w:r>
    </w:p>
    <w:p w:rsidR="005A6A5A" w:rsidRDefault="005A6A5A" w:rsidP="009D0B6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показателей профессионального и личностного роста учителя является аттестация педагогических работников образовательных организаций.</w:t>
      </w:r>
    </w:p>
    <w:p w:rsidR="005A6A5A" w:rsidRDefault="005A6A5A" w:rsidP="009D0B6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Порядку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№276,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 </w:t>
      </w:r>
      <w:proofErr w:type="gramEnd"/>
    </w:p>
    <w:p w:rsidR="005A6A5A" w:rsidRDefault="005A6A5A" w:rsidP="009D0B6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проведения аттестации являются: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определение необходимости повышения квалификации педагогических работников;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повышение эффективности и качества педагогической деятельности;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выявление перспектив использования потенциальных возможностей педагогических работников;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педагогической работы.</w:t>
      </w:r>
    </w:p>
    <w:p w:rsidR="005A6A5A" w:rsidRDefault="005A6A5A" w:rsidP="009D0B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педагогическим работникам устанавливается первая или высшая квалификационная категория сроком на 5 лет.</w:t>
      </w:r>
    </w:p>
    <w:p w:rsidR="005A6A5A" w:rsidRDefault="005A6A5A" w:rsidP="009D0B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рассмотреть  критерии, на основе которых педагогическому работнику устанавливается высшая квалификационная категория по сравнению с первой, то отличительными особенностями являются: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подтверждение того, что у педагога имеется опыт продуктивного использования новых образовательных технологий;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транслирование в педагогических коллективах опыта практических результатов своей профессиональной деятельности, в том числе  экспериментальной и инновационной;</w:t>
      </w:r>
    </w:p>
    <w:p w:rsidR="005A6A5A" w:rsidRDefault="005A6A5A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активное участие педагога в разработке программно-методического сопровождения образовательного процесса, в профессиональных конкурсах и его учащихся в олимпиадах, конкурсах, фестивалях, соревнованиях.</w:t>
      </w:r>
    </w:p>
    <w:p w:rsidR="009D0B62" w:rsidRDefault="007847FC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0B62">
        <w:rPr>
          <w:rFonts w:ascii="Times New Roman" w:hAnsi="Times New Roman" w:cs="Times New Roman"/>
          <w:sz w:val="24"/>
          <w:szCs w:val="24"/>
        </w:rPr>
        <w:t xml:space="preserve">        В 2018-2019 учебном году в общеобразовательных организациях республики преподают тувинский язык и литературу 331 человек в классах основного и среднего общего образования, из них в сельской местности – 270. Уровень обеспеченности школ педагогами остается стабильным и составляет 100%. Образовательный уровень педагогов с высшим образованием растет пополнением штатов образовательных организаций выпускниками  филологического факультета Тувинского госуниверситета. </w:t>
      </w:r>
    </w:p>
    <w:p w:rsidR="009D0B62" w:rsidRDefault="009D0B62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Важнейшим механизмом оценки соответствия квалификационных характеристик педагогов требованиям современных образовательных стандартов является аттестация педагогических кадров. Учителя, имеющие   высшую категорию – 118 человек, что составляет 35,65 % от общего числа, первую категорию – 161 человек (48,64 %),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соответствуют занимаемой должности – 20 человек (6,04 %), без категории – 32 человека (9,67 %).</w:t>
      </w:r>
    </w:p>
    <w:p w:rsidR="009D0B62" w:rsidRDefault="009D0B62" w:rsidP="009D0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9D0B62" w:rsidRDefault="009D0B62" w:rsidP="009D0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1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419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B62" w:rsidRDefault="009D0B62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Среди учителей с высшей категорией средний педагогический стаж составляет 27,9 лет. С педагогическим стажем от 30 лет и выше составляет 47 человек, т.е., 41,6 % от общего числа, выше 40 лет – 13 человек, что составляет 11,5 % от общего числа.  С первой категорией средний педагогический стаж составляет 20,6 лет. С педагогическим стажем от 21 года и выше составляет 79 человек (50,64 %), до 10 лет – 20 человек (12,8 %), от 11 лет до 20 лет – 57 человек (36,55 %), от 21 года до 30 лет –  58 человек (37,2 %),  от 31 года  до 42 лет –  21 человек (13,46 %).</w:t>
      </w:r>
    </w:p>
    <w:p w:rsidR="009D0B62" w:rsidRDefault="009D0B62" w:rsidP="009D0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Диаграмма 2</w:t>
      </w:r>
    </w:p>
    <w:p w:rsidR="009D0B62" w:rsidRDefault="009D0B62" w:rsidP="009D0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24288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0B62" w:rsidRDefault="009D0B62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Если исходить от среднего педагогического стажа у учителей первой категории (20,6 лет), то 50,64 % учителей вновь подтверждают свою первую категорию через каждые 5 лет прохождения аттестации. </w:t>
      </w:r>
    </w:p>
    <w:p w:rsidR="009D0B62" w:rsidRDefault="009D0B62" w:rsidP="009D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Важным фактором, влияющим на качество образования, является состояние кадрового потенциала во всех его уровнях. Ярко выражен возрастной дисбаланс в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 республики, медленно происходит обновление педагогического корпуса.  В настоящее время выпускники филологического факультета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 могут найти работу  из-за отсутствия вакансий в школах республики.</w:t>
      </w:r>
    </w:p>
    <w:p w:rsidR="005A6A5A" w:rsidRDefault="005A6A5A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60A37">
        <w:rPr>
          <w:rFonts w:ascii="Times New Roman" w:hAnsi="Times New Roman" w:cs="Times New Roman"/>
          <w:sz w:val="24"/>
          <w:szCs w:val="24"/>
        </w:rPr>
        <w:t xml:space="preserve"> статистическим данным</w:t>
      </w:r>
      <w:r>
        <w:rPr>
          <w:rFonts w:ascii="Times New Roman" w:hAnsi="Times New Roman" w:cs="Times New Roman"/>
          <w:sz w:val="24"/>
          <w:szCs w:val="24"/>
        </w:rPr>
        <w:t>, составленным Региональным учебно-методическим объединением учителей тувинского языка и литературы следует отметить, что количество учителей тувинского языка и литературы, имеющих высшую и первую категорию в школах республики, составляет 84,3% от общего числа. Эти резервы дают возможность более эффективно организовать работу методических служб в муниципальных образованиях республики. С целью повышения эффективности деятельности образовательных организаций, методических служб в муниципальных образованиях по повышению качества образования можно предложить некоторые меры для каждого муниципального методического объединения учителей тувинского языка и литературы.</w:t>
      </w:r>
    </w:p>
    <w:p w:rsidR="005A6A5A" w:rsidRPr="00EF1DC0" w:rsidRDefault="005A6A5A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таблице 1 приведены данные по результатам аттестации  учителей тувинского языка и  литературы в основной и средней ступени общего образования по муниципальным образованиям.</w:t>
      </w:r>
    </w:p>
    <w:p w:rsidR="005A6A5A" w:rsidRDefault="005A6A5A" w:rsidP="005A6A5A">
      <w:pPr>
        <w:spacing w:line="240" w:lineRule="auto"/>
        <w:ind w:right="-1" w:firstLine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Таблица 1</w:t>
      </w:r>
    </w:p>
    <w:tbl>
      <w:tblPr>
        <w:tblW w:w="8662" w:type="dxa"/>
        <w:jc w:val="center"/>
        <w:tblInd w:w="93" w:type="dxa"/>
        <w:tblLook w:val="04A0"/>
      </w:tblPr>
      <w:tblGrid>
        <w:gridCol w:w="2000"/>
        <w:gridCol w:w="1843"/>
        <w:gridCol w:w="1559"/>
        <w:gridCol w:w="1701"/>
        <w:gridCol w:w="1559"/>
      </w:tblGrid>
      <w:tr w:rsidR="005A6A5A" w:rsidRPr="00387FE9" w:rsidTr="00052031">
        <w:trPr>
          <w:trHeight w:val="24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402C91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402C91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402C91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0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402C91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402C91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Чаа-Хольский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Тес-Хемский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Эрзинский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Сут-Хольский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Пий</w:t>
            </w:r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-Хемский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Бай-Тайгинский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Овюрский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Тоджинский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Каа-Хемский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Чеди-Хольский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Танди</w:t>
            </w:r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Тере-Хольский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Бару</w:t>
            </w:r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н-Хемчикский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Улуг-Хемский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Ресучреждения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Pr="00387FE9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5A6A5A" w:rsidRPr="00387FE9" w:rsidTr="00052031">
        <w:trPr>
          <w:trHeight w:val="2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Default="005A6A5A" w:rsidP="000520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процентах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5A" w:rsidRDefault="005A6A5A" w:rsidP="00052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35,65</w:t>
            </w:r>
          </w:p>
        </w:tc>
      </w:tr>
    </w:tbl>
    <w:p w:rsidR="005A6A5A" w:rsidRDefault="005A6A5A" w:rsidP="005A6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Приведенные данные в таблице свидетельствуют о распределении педагогов по квалификационным категориям, что дает возможность сравнить и проанализировать количественные данные по категориям, выявить проблемы, требующие дальнейшего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решения и найти пути совершенствования методической работы в муниципальных образованиях республики.       </w:t>
      </w:r>
    </w:p>
    <w:p w:rsidR="005A6A5A" w:rsidRPr="007945BC" w:rsidRDefault="005A6A5A" w:rsidP="005A6A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44D93">
        <w:rPr>
          <w:rFonts w:ascii="Times New Roman" w:hAnsi="Times New Roman" w:cs="Times New Roman"/>
          <w:sz w:val="24"/>
          <w:szCs w:val="24"/>
        </w:rPr>
        <w:t xml:space="preserve">                     Диаграмма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A5A" w:rsidRDefault="005A6A5A" w:rsidP="005A6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5A6A5A">
      <w:pPr>
        <w:tabs>
          <w:tab w:val="left" w:pos="1134"/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2728117"/>
            <wp:effectExtent l="19050" t="0" r="0" b="0"/>
            <wp:docPr id="2" name="Рисунок 1" descr="Распределение учителей по мун. катерогиям высш.ка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ределение учителей по мун. катерогиям высш.кат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2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5A" w:rsidRDefault="005A6A5A" w:rsidP="005A6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A5A" w:rsidRDefault="00244D93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в  диаграмме 3</w:t>
      </w:r>
      <w:r w:rsidR="005A6A5A">
        <w:rPr>
          <w:rFonts w:ascii="Times New Roman" w:hAnsi="Times New Roman" w:cs="Times New Roman"/>
          <w:sz w:val="24"/>
          <w:szCs w:val="24"/>
        </w:rPr>
        <w:t xml:space="preserve"> данные показывают, что количество учителей, имеющих высшую категорию больше всего в образовательных организациях  г</w:t>
      </w:r>
      <w:proofErr w:type="gramStart"/>
      <w:r w:rsidR="00131D2D">
        <w:rPr>
          <w:rFonts w:ascii="Times New Roman" w:hAnsi="Times New Roman" w:cs="Times New Roman"/>
          <w:sz w:val="24"/>
          <w:szCs w:val="24"/>
        </w:rPr>
        <w:t xml:space="preserve"> </w:t>
      </w:r>
      <w:r w:rsidR="005A6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6A5A">
        <w:rPr>
          <w:rFonts w:ascii="Times New Roman" w:hAnsi="Times New Roman" w:cs="Times New Roman"/>
          <w:sz w:val="24"/>
          <w:szCs w:val="24"/>
        </w:rPr>
        <w:t xml:space="preserve"> Кызыла - 62,16%,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- 69,23%,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Овюрского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- 64,28%,</w:t>
      </w:r>
      <w:r w:rsidR="009018AE">
        <w:rPr>
          <w:rFonts w:ascii="Times New Roman" w:hAnsi="Times New Roman" w:cs="Times New Roman"/>
          <w:sz w:val="24"/>
          <w:szCs w:val="24"/>
        </w:rPr>
        <w:t xml:space="preserve"> </w:t>
      </w:r>
      <w:r w:rsidR="006013D7">
        <w:rPr>
          <w:rFonts w:ascii="Times New Roman" w:hAnsi="Times New Roman" w:cs="Times New Roman"/>
          <w:sz w:val="24"/>
          <w:szCs w:val="24"/>
        </w:rPr>
        <w:t>г. Ак-Довурака -</w:t>
      </w:r>
      <w:r w:rsidR="00131D2D">
        <w:rPr>
          <w:rFonts w:ascii="Times New Roman" w:hAnsi="Times New Roman" w:cs="Times New Roman"/>
          <w:sz w:val="24"/>
          <w:szCs w:val="24"/>
        </w:rPr>
        <w:t xml:space="preserve"> </w:t>
      </w:r>
      <w:r w:rsidR="006013D7">
        <w:rPr>
          <w:rFonts w:ascii="Times New Roman" w:hAnsi="Times New Roman" w:cs="Times New Roman"/>
          <w:sz w:val="24"/>
          <w:szCs w:val="24"/>
        </w:rPr>
        <w:t xml:space="preserve">40%, </w:t>
      </w:r>
      <w:proofErr w:type="spellStart"/>
      <w:r w:rsidR="009018AE">
        <w:rPr>
          <w:rFonts w:ascii="Times New Roman" w:hAnsi="Times New Roman" w:cs="Times New Roman"/>
          <w:sz w:val="24"/>
          <w:szCs w:val="24"/>
        </w:rPr>
        <w:t>Тандинского</w:t>
      </w:r>
      <w:proofErr w:type="spellEnd"/>
      <w:r w:rsidR="009018AE">
        <w:rPr>
          <w:rFonts w:ascii="Times New Roman" w:hAnsi="Times New Roman" w:cs="Times New Roman"/>
          <w:sz w:val="24"/>
          <w:szCs w:val="24"/>
        </w:rPr>
        <w:t xml:space="preserve"> – 38,8%,</w:t>
      </w:r>
      <w:r w:rsidR="0013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D2D"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 w:rsidR="00131D2D">
        <w:rPr>
          <w:rFonts w:ascii="Times New Roman" w:hAnsi="Times New Roman" w:cs="Times New Roman"/>
          <w:sz w:val="24"/>
          <w:szCs w:val="24"/>
        </w:rPr>
        <w:t xml:space="preserve"> – 38,1%,</w:t>
      </w:r>
      <w:r w:rsidR="0090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8AE">
        <w:rPr>
          <w:rFonts w:ascii="Times New Roman" w:hAnsi="Times New Roman" w:cs="Times New Roman"/>
          <w:sz w:val="24"/>
          <w:szCs w:val="24"/>
        </w:rPr>
        <w:t>Чеди-Хольского</w:t>
      </w:r>
      <w:proofErr w:type="spellEnd"/>
      <w:r w:rsidR="009018AE">
        <w:rPr>
          <w:rFonts w:ascii="Times New Roman" w:hAnsi="Times New Roman" w:cs="Times New Roman"/>
          <w:sz w:val="24"/>
          <w:szCs w:val="24"/>
        </w:rPr>
        <w:t xml:space="preserve"> – 37,5%, </w:t>
      </w:r>
      <w:r w:rsidR="005A6A5A">
        <w:rPr>
          <w:rFonts w:ascii="Times New Roman" w:hAnsi="Times New Roman" w:cs="Times New Roman"/>
          <w:sz w:val="24"/>
          <w:szCs w:val="24"/>
        </w:rPr>
        <w:t xml:space="preserve"> меньше всего в школах 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Барун-Хемчикского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– 16,6%,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Дзун-Хемчикского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–</w:t>
      </w:r>
      <w:r w:rsidR="004F1D39">
        <w:rPr>
          <w:rFonts w:ascii="Times New Roman" w:hAnsi="Times New Roman" w:cs="Times New Roman"/>
          <w:sz w:val="24"/>
          <w:szCs w:val="24"/>
        </w:rPr>
        <w:t xml:space="preserve"> 22,8%, </w:t>
      </w:r>
      <w:proofErr w:type="spellStart"/>
      <w:r w:rsidR="004F1D39">
        <w:rPr>
          <w:rFonts w:ascii="Times New Roman" w:hAnsi="Times New Roman" w:cs="Times New Roman"/>
          <w:sz w:val="24"/>
          <w:szCs w:val="24"/>
        </w:rPr>
        <w:t>Тоджинского</w:t>
      </w:r>
      <w:proofErr w:type="spellEnd"/>
      <w:r w:rsidR="004F1D39">
        <w:rPr>
          <w:rFonts w:ascii="Times New Roman" w:hAnsi="Times New Roman" w:cs="Times New Roman"/>
          <w:sz w:val="24"/>
          <w:szCs w:val="24"/>
        </w:rPr>
        <w:t xml:space="preserve"> – 22,2%, </w:t>
      </w:r>
      <w:proofErr w:type="spellStart"/>
      <w:r w:rsidR="004F1D39">
        <w:rPr>
          <w:rFonts w:ascii="Times New Roman" w:hAnsi="Times New Roman" w:cs="Times New Roman"/>
          <w:sz w:val="24"/>
          <w:szCs w:val="24"/>
        </w:rPr>
        <w:t>Монгун-Тайгинского</w:t>
      </w:r>
      <w:proofErr w:type="spellEnd"/>
      <w:r w:rsidR="004F1D39">
        <w:rPr>
          <w:rFonts w:ascii="Times New Roman" w:hAnsi="Times New Roman" w:cs="Times New Roman"/>
          <w:sz w:val="24"/>
          <w:szCs w:val="24"/>
        </w:rPr>
        <w:t xml:space="preserve"> – 27,3%.</w:t>
      </w:r>
    </w:p>
    <w:p w:rsidR="005A6A5A" w:rsidRDefault="005A6A5A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высшей категории школ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Кызыла могут организовать обмен передовым педагогическим  опытом работы с учителями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очной и заочной форме, так, как организовано  по подготовке к ЕГЭ и ОГЭ между школами Кызыла и муниципальными образованиями республики. Педагоги высшей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организовать методическую помощь учителям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наставничество для молодых педагогов, а учителям высшей категории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Овюрского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организовать стажировку учителей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с.Чаа-Суур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774" w:rsidRDefault="009B2774" w:rsidP="009B2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сохранения в образовательных организациях лучших педагогических работников, а также для пополнения  штата школ новым поколением учителей необходимо на региональном уровне развивать систему моральных и материальных стимулов для работников общего образования. В этих целях целесообразно продолжить работу, направленную на конкурсное выявление и поддержку лидеров-учителей, успешно реализующих новые педагогические подходы и технологии на практике. </w:t>
      </w:r>
    </w:p>
    <w:p w:rsidR="00126CF6" w:rsidRDefault="00126CF6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5A6A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44D93">
        <w:rPr>
          <w:rFonts w:ascii="Times New Roman" w:hAnsi="Times New Roman" w:cs="Times New Roman"/>
          <w:sz w:val="24"/>
          <w:szCs w:val="24"/>
        </w:rPr>
        <w:t xml:space="preserve">                     Диаграмма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A5A" w:rsidRDefault="005A6A5A" w:rsidP="005A6A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7E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4573" cy="2781300"/>
            <wp:effectExtent l="19050" t="0" r="0" b="0"/>
            <wp:docPr id="6" name="Рисунок 3" descr="Распределение учителей по мун.образованиям 1 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ределение учителей по мун.образованиям 1 ка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433" cy="27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5A" w:rsidRDefault="00244D93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диаграммы 4</w:t>
      </w:r>
      <w:r w:rsidR="005A6A5A">
        <w:rPr>
          <w:rFonts w:ascii="Times New Roman" w:hAnsi="Times New Roman" w:cs="Times New Roman"/>
          <w:sz w:val="24"/>
          <w:szCs w:val="24"/>
        </w:rPr>
        <w:t xml:space="preserve">, количество учителей, имеющих первую категорию больше всего в школах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Барун-Хемчикского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– 77,7%,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Монгун-Тайгинского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– 72,7%,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Дзун-Хемчикского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 – 62,8%,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– 57,89%, 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Кызылского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– 55,17%,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– 53,4%. В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Тере-Хольском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Кунгуртугской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СОШ учителя имеют только первую категорию  с педагогическим стажем  23-25 лет. Учителя высшей категории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Хову-Аксынской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СОШ (3 чел.)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Чеди-Хольского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могут оказать методическую помощь педагогам первой категории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Ак-Тальской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СОШ (1 чел.),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Сайлыгской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СОШ (1 чел.),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Чал-Кежигской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СОШ (1 чел.),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Элегестинской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СОШ (1 чел.). РУМО следует отработать с муниципальными методическими службами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Барун-Хемчикского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Дзун-Хемчикского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Монгун-Тайгинского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кожуунов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конкретные пути по повышению эффективности их работы, возможности оказания адресных образовательных услуг со стороны учреждений профессионального образования и методической помощи через сетевые сообщества педагогов ресурсами Интернет. ТИРО и ПК и ИРНШ совместно с методическими службами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Кызылского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Пий-Хемского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6A5A">
        <w:rPr>
          <w:rFonts w:ascii="Times New Roman" w:hAnsi="Times New Roman" w:cs="Times New Roman"/>
          <w:sz w:val="24"/>
          <w:szCs w:val="24"/>
        </w:rPr>
        <w:t>кожуунов</w:t>
      </w:r>
      <w:proofErr w:type="spellEnd"/>
      <w:r w:rsidR="005A6A5A">
        <w:rPr>
          <w:rFonts w:ascii="Times New Roman" w:hAnsi="Times New Roman" w:cs="Times New Roman"/>
          <w:sz w:val="24"/>
          <w:szCs w:val="24"/>
        </w:rPr>
        <w:t xml:space="preserve"> организовать выездную работу Школы педагогического мастерства с привлечением учителей высшей категории, научных работников и авторов учебников нового поколения по тувинскому языку и литературе.</w:t>
      </w:r>
    </w:p>
    <w:p w:rsidR="005A6A5A" w:rsidRDefault="009018AE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в диаграмме 4</w:t>
      </w:r>
      <w:r w:rsidR="005A6A5A">
        <w:rPr>
          <w:rFonts w:ascii="Times New Roman" w:hAnsi="Times New Roman" w:cs="Times New Roman"/>
          <w:sz w:val="24"/>
          <w:szCs w:val="24"/>
        </w:rPr>
        <w:t xml:space="preserve"> данные свидетельствуют о том, что большинство учителей имеют первую категорию. Для того</w:t>
      </w:r>
      <w:proofErr w:type="gramStart"/>
      <w:r w:rsidR="005A6A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6A5A">
        <w:rPr>
          <w:rFonts w:ascii="Times New Roman" w:hAnsi="Times New Roman" w:cs="Times New Roman"/>
          <w:sz w:val="24"/>
          <w:szCs w:val="24"/>
        </w:rPr>
        <w:t xml:space="preserve"> чтобы они вышли на уровень учителей высшей категории, необходимо муниципальным и школьным методическим службам повысить эффективность их работы  с учетом отличительных особенностей в требованиях установления высшей и первой категорий учителей при аттестации педагогических работников образовательных организаций.</w:t>
      </w:r>
    </w:p>
    <w:p w:rsidR="00997DE5" w:rsidRDefault="00997DE5" w:rsidP="00997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Практиковать в образовательных организациях республики Школы молодых педагогов, где будут организованы тренинги, практикумы по разработке уроков с применением проектных и исследовательских методов, ИКТ, деловые игры, дискуссии, круглые столы.</w:t>
      </w:r>
    </w:p>
    <w:p w:rsidR="005A6A5A" w:rsidRDefault="005A6A5A" w:rsidP="00244D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учреждениям, которые проводят курсы повышения квалификации для учителей тувинского языка и литературы усилить качество оказания образовательных услуг с учетом результатов диагностики по выявлению затруднений учителей в организации процесса обучения данному предмету и замечаний республиканской аттестационной комиссии.</w:t>
      </w:r>
    </w:p>
    <w:p w:rsidR="005A6A5A" w:rsidRDefault="005A6A5A" w:rsidP="0024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24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A6A5A" w:rsidRDefault="005A6A5A" w:rsidP="0024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7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Поташник М.М. Управление профессиональным ростом учителя в современной школе. Методическое пособие. – М. -  2010. – 448 с.</w:t>
      </w:r>
    </w:p>
    <w:p w:rsidR="005A6A5A" w:rsidRDefault="005A6A5A" w:rsidP="00244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2.Порядок проведения аттестации педагогических работников организаций, осуществляющи</w:t>
      </w:r>
      <w:r w:rsidR="004F4DAD"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</w:t>
      </w:r>
      <w:r w:rsidR="004F4DAD">
        <w:rPr>
          <w:rFonts w:ascii="Times New Roman" w:hAnsi="Times New Roman" w:cs="Times New Roman"/>
          <w:sz w:val="24"/>
          <w:szCs w:val="24"/>
        </w:rPr>
        <w:t xml:space="preserve"> РФ от 7 апреля 2014 года №276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A5A" w:rsidRDefault="005A6A5A" w:rsidP="0024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244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5A6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5A6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Default="005A6A5A" w:rsidP="005A6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Pr="0059420A" w:rsidRDefault="005A6A5A" w:rsidP="005A6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5A" w:rsidRPr="00DB5C36" w:rsidRDefault="005A6A5A" w:rsidP="005A6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A1" w:rsidRDefault="005347A1">
      <w:pPr>
        <w:rPr>
          <w:rFonts w:ascii="Times New Roman" w:hAnsi="Times New Roman" w:cs="Times New Roman"/>
          <w:sz w:val="24"/>
          <w:szCs w:val="24"/>
        </w:rPr>
      </w:pPr>
    </w:p>
    <w:p w:rsidR="005A6A5A" w:rsidRPr="008B7981" w:rsidRDefault="005A6A5A">
      <w:pPr>
        <w:rPr>
          <w:rFonts w:ascii="Times New Roman" w:hAnsi="Times New Roman" w:cs="Times New Roman"/>
          <w:sz w:val="24"/>
          <w:szCs w:val="24"/>
        </w:rPr>
      </w:pPr>
    </w:p>
    <w:sectPr w:rsidR="005A6A5A" w:rsidRPr="008B7981" w:rsidSect="005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81"/>
    <w:rsid w:val="00007DB0"/>
    <w:rsid w:val="00126CF6"/>
    <w:rsid w:val="00131D2D"/>
    <w:rsid w:val="00244D93"/>
    <w:rsid w:val="004F1D39"/>
    <w:rsid w:val="004F4DAD"/>
    <w:rsid w:val="005347A1"/>
    <w:rsid w:val="005A6A5A"/>
    <w:rsid w:val="005F5D79"/>
    <w:rsid w:val="006013D7"/>
    <w:rsid w:val="0060463C"/>
    <w:rsid w:val="0064380A"/>
    <w:rsid w:val="007847FC"/>
    <w:rsid w:val="008B7981"/>
    <w:rsid w:val="009018AE"/>
    <w:rsid w:val="00960A37"/>
    <w:rsid w:val="00997DE5"/>
    <w:rsid w:val="009B2774"/>
    <w:rsid w:val="009D0B62"/>
    <w:rsid w:val="00A36B15"/>
    <w:rsid w:val="00C519FB"/>
    <w:rsid w:val="00C712EB"/>
    <w:rsid w:val="00F2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mailto:terenchinova@bk.ru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84297836556943"/>
          <c:y val="4.1994750656167965E-2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(чел.)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С.З.Д.</c:v>
                </c:pt>
                <c:pt idx="3">
                  <c:v>Б/К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118</c:v>
                </c:pt>
                <c:pt idx="1">
                  <c:v>161</c:v>
                </c:pt>
                <c:pt idx="2">
                  <c:v>20</c:v>
                </c:pt>
                <c:pt idx="3">
                  <c:v>32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8442238990959456"/>
          <c:y val="0.33857799025122115"/>
          <c:w val="0.1877998323126292"/>
          <c:h val="0.3584589426321709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по возрастным группам </a:t>
            </a:r>
          </a:p>
          <a:p>
            <a:pPr>
              <a:defRPr/>
            </a:pPr>
            <a:r>
              <a:rPr lang="ru-RU" sz="1200"/>
              <a:t>Первая категория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возрастным группам Первая категория</c:v>
                </c:pt>
              </c:strCache>
            </c:strRef>
          </c:tx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Lbl>
              <c:idx val="2"/>
              <c:dLblPos val="outEnd"/>
              <c:showVal val="1"/>
            </c:dLbl>
            <c:dLbl>
              <c:idx val="3"/>
              <c:dLblPos val="outEnd"/>
              <c:showVal val="1"/>
            </c:dLbl>
            <c:delete val="1"/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0 – 10</c:v>
                </c:pt>
                <c:pt idx="1">
                  <c:v>11–20</c:v>
                </c:pt>
                <c:pt idx="2">
                  <c:v>21 – 30</c:v>
                </c:pt>
                <c:pt idx="3">
                  <c:v>31 – 42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0.128</c:v>
                </c:pt>
                <c:pt idx="1">
                  <c:v>0.36550000000000032</c:v>
                </c:pt>
                <c:pt idx="2">
                  <c:v>0.37200000000000133</c:v>
                </c:pt>
                <c:pt idx="3">
                  <c:v>0.1346</c:v>
                </c:pt>
              </c:numCache>
            </c:numRef>
          </c:val>
        </c:ser>
        <c:axId val="60484608"/>
        <c:axId val="60531456"/>
      </c:barChart>
      <c:catAx>
        <c:axId val="60484608"/>
        <c:scaling>
          <c:orientation val="minMax"/>
        </c:scaling>
        <c:axPos val="b"/>
        <c:tickLblPos val="nextTo"/>
        <c:crossAx val="60531456"/>
        <c:crosses val="autoZero"/>
        <c:auto val="1"/>
        <c:lblAlgn val="ctr"/>
        <c:lblOffset val="100"/>
      </c:catAx>
      <c:valAx>
        <c:axId val="60531456"/>
        <c:scaling>
          <c:orientation val="minMax"/>
        </c:scaling>
        <c:axPos val="l"/>
        <c:majorGridlines/>
        <c:numFmt formatCode="0.00%" sourceLinked="1"/>
        <c:tickLblPos val="nextTo"/>
        <c:crossAx val="604846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dcterms:created xsi:type="dcterms:W3CDTF">2019-12-25T02:08:00Z</dcterms:created>
  <dcterms:modified xsi:type="dcterms:W3CDTF">2019-12-25T03:38:00Z</dcterms:modified>
</cp:coreProperties>
</file>